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Kalix kommunfullmäktige</w:t>
      </w:r>
    </w:p>
    <w:p>
      <w:pPr>
        <w:pStyle w:val="Heading1"/>
      </w:pPr>
      <w:r>
        <w:t xml:space="preserve">Fler sommarjobb och praktikplatser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Kalix är högre än länsgenomsnittet enligt Arbetsförmedlingen 2025. Fler praktikplatser behövs för att underlätta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erbjuda minst 80 sommarjobb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matchningsprogram mot lokala företag inrättas.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gymnasieskolan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presenteras för kommunstyrelsen hösten 2027.</w:t>
      </w:r>
    </w:p>
    <w:p>
      <w:pPr>
        <w:spacing w:before="360"/>
      </w:pPr>
    </w:p>
    <w:p>
      <w:r>
        <w:t xml:space="preserve">Kalix,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2026-07-14T00:22:03.585Z</dcterms:created>
  <dcterms:modified xsi:type="dcterms:W3CDTF">2026-07-14T00:22:03.585Z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